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仿宋_GB2312" w:hAnsi="仿宋" w:eastAsia="仿宋_GB2312"/>
          <w:sz w:val="40"/>
          <w:szCs w:val="32"/>
        </w:rPr>
      </w:pPr>
      <w:r>
        <w:rPr>
          <w:rFonts w:hint="eastAsia" w:ascii="仿宋_GB2312" w:hAnsi="仿宋" w:eastAsia="仿宋_GB2312"/>
          <w:sz w:val="40"/>
          <w:szCs w:val="32"/>
        </w:rPr>
        <w:t>企业</w:t>
      </w:r>
      <w:r>
        <w:rPr>
          <w:rFonts w:ascii="仿宋_GB2312" w:hAnsi="仿宋" w:eastAsia="仿宋_GB2312"/>
          <w:sz w:val="40"/>
          <w:szCs w:val="32"/>
        </w:rPr>
        <w:t>入选条件</w:t>
      </w:r>
    </w:p>
    <w:p>
      <w:pPr>
        <w:spacing w:line="560" w:lineRule="exact"/>
        <w:ind w:firstLine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（一）依法在本市注册登记、具有法人资格，生产经营地在深圳市；</w:t>
      </w:r>
    </w:p>
    <w:p>
      <w:pPr>
        <w:spacing w:line="560" w:lineRule="exact"/>
        <w:ind w:firstLine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</w:t>
      </w:r>
      <w:r>
        <w:rPr>
          <w:rFonts w:ascii="仿宋_GB2312" w:hAnsi="仿宋" w:eastAsia="仿宋_GB2312"/>
          <w:sz w:val="32"/>
          <w:szCs w:val="32"/>
        </w:rPr>
        <w:t>具有与其提供服务相匹配的条件，包括场地、设备、技</w:t>
      </w:r>
      <w:r>
        <w:rPr>
          <w:rFonts w:hint="eastAsia" w:ascii="仿宋_GB2312" w:hAnsi="仿宋" w:eastAsia="仿宋_GB2312"/>
          <w:sz w:val="32"/>
          <w:szCs w:val="32"/>
        </w:rPr>
        <w:t>术、人员、资金等；</w:t>
      </w:r>
    </w:p>
    <w:p>
      <w:pPr>
        <w:spacing w:line="560" w:lineRule="exact"/>
        <w:ind w:firstLine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（三）企业需按照国家统计法律法规及服务贸易、服务外包、技术贸易统计相关制度要求，在商务部业务系统统一平台（https://ecomp.mofcom.gov.cn/）进行相关业务登记和填报相关统计报表</w:t>
      </w:r>
      <w:r>
        <w:rPr>
          <w:rFonts w:ascii="仿宋_GB2312" w:hAnsi="仿宋" w:eastAsia="仿宋_GB2312"/>
          <w:sz w:val="32"/>
          <w:szCs w:val="32"/>
        </w:rPr>
        <w:t>；</w:t>
      </w:r>
    </w:p>
    <w:p>
      <w:pPr>
        <w:spacing w:line="560" w:lineRule="exact"/>
        <w:ind w:firstLine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</w:t>
      </w:r>
      <w:r>
        <w:rPr>
          <w:rFonts w:ascii="仿宋_GB2312" w:hAnsi="仿宋" w:eastAsia="仿宋_GB2312"/>
          <w:sz w:val="32"/>
          <w:szCs w:val="32"/>
        </w:rPr>
        <w:t>有相对稳定的业务渠道和需求市场，并具有良好的服务</w:t>
      </w:r>
      <w:r>
        <w:rPr>
          <w:rFonts w:hint="eastAsia" w:ascii="仿宋_GB2312" w:hAnsi="仿宋" w:eastAsia="仿宋_GB2312"/>
          <w:sz w:val="32"/>
          <w:szCs w:val="32"/>
        </w:rPr>
        <w:t>品质和社会信誉；</w:t>
      </w:r>
    </w:p>
    <w:p>
      <w:pPr>
        <w:spacing w:line="560" w:lineRule="exact"/>
        <w:ind w:firstLine="6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五</w:t>
      </w:r>
      <w:r>
        <w:rPr>
          <w:rFonts w:ascii="仿宋_GB2312" w:hAnsi="仿宋" w:eastAsia="仿宋_GB2312"/>
          <w:sz w:val="32"/>
          <w:szCs w:val="32"/>
        </w:rPr>
        <w:t>）具有明确的服务贸易发展</w:t>
      </w:r>
      <w:r>
        <w:rPr>
          <w:rFonts w:hint="eastAsia" w:ascii="仿宋_GB2312" w:hAnsi="仿宋" w:eastAsia="仿宋_GB2312"/>
          <w:sz w:val="32"/>
          <w:szCs w:val="32"/>
        </w:rPr>
        <w:t>战略</w:t>
      </w:r>
      <w:r>
        <w:rPr>
          <w:rFonts w:ascii="仿宋_GB2312" w:hAnsi="仿宋" w:eastAsia="仿宋_GB2312"/>
          <w:sz w:val="32"/>
          <w:szCs w:val="32"/>
        </w:rPr>
        <w:t>、规划措施以及相</w:t>
      </w:r>
      <w:r>
        <w:rPr>
          <w:rFonts w:hint="eastAsia" w:ascii="仿宋_GB2312" w:hAnsi="仿宋" w:eastAsia="仿宋_GB2312"/>
          <w:sz w:val="32"/>
          <w:szCs w:val="32"/>
        </w:rPr>
        <w:t>关保障措施；</w:t>
      </w:r>
    </w:p>
    <w:p>
      <w:pPr>
        <w:spacing w:line="560" w:lineRule="exact"/>
        <w:ind w:firstLine="6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六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具有自主知识产权，</w:t>
      </w:r>
      <w:r>
        <w:rPr>
          <w:rFonts w:ascii="仿宋_GB2312" w:hAnsi="仿宋" w:eastAsia="仿宋_GB2312"/>
          <w:sz w:val="32"/>
          <w:szCs w:val="32"/>
        </w:rPr>
        <w:t>已经与境外相关机构签署合作协议或被国际组织和境外</w:t>
      </w:r>
      <w:r>
        <w:rPr>
          <w:rFonts w:hint="eastAsia" w:ascii="仿宋_GB2312" w:hAnsi="仿宋" w:eastAsia="仿宋_GB2312"/>
          <w:sz w:val="32"/>
          <w:szCs w:val="32"/>
        </w:rPr>
        <w:t>机构认证认可企业优先；</w:t>
      </w:r>
    </w:p>
    <w:p>
      <w:pPr>
        <w:spacing w:line="560" w:lineRule="exact"/>
        <w:ind w:firstLine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（七）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截止申报日，企业两年内在进出口业务管理、财务管理、税收管理、外汇管理、海关管理等方面无违法行为。</w:t>
      </w:r>
    </w:p>
    <w:p>
      <w:pPr>
        <w:spacing w:line="560" w:lineRule="exact"/>
        <w:ind w:firstLine="600"/>
        <w:rPr>
          <w:rFonts w:ascii="仿宋_GB2312" w:hAnsi="仿宋" w:eastAsia="仿宋_GB2312"/>
          <w:sz w:val="32"/>
          <w:szCs w:val="32"/>
        </w:rPr>
      </w:pPr>
    </w:p>
    <w:p>
      <w:pPr>
        <w:ind w:firstLine="643" w:firstLineChars="200"/>
        <w:rPr>
          <w:rFonts w:ascii="仿宋_GB2312" w:hAnsi="仿宋" w:eastAsia="仿宋_GB2312"/>
          <w:b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一、申报单位基本情况</w:t>
      </w:r>
    </w:p>
    <w:tbl>
      <w:tblPr>
        <w:tblStyle w:val="3"/>
        <w:tblW w:w="8364" w:type="dxa"/>
        <w:tblInd w:w="-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431"/>
        <w:gridCol w:w="1330"/>
        <w:gridCol w:w="27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单位名称</w:t>
            </w:r>
          </w:p>
        </w:tc>
        <w:tc>
          <w:tcPr>
            <w:tcW w:w="6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企业地址</w:t>
            </w:r>
          </w:p>
        </w:tc>
        <w:tc>
          <w:tcPr>
            <w:tcW w:w="6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</w:trPr>
        <w:tc>
          <w:tcPr>
            <w:tcW w:w="333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是否在商务部业务系统统一平台填报</w:t>
            </w:r>
            <w:r>
              <w:rPr>
                <w:rFonts w:ascii="仿宋" w:hAnsi="仿宋" w:eastAsia="仿宋"/>
                <w:sz w:val="28"/>
                <w:szCs w:val="32"/>
              </w:rPr>
              <w:t>数据</w:t>
            </w:r>
          </w:p>
        </w:tc>
        <w:tc>
          <w:tcPr>
            <w:tcW w:w="50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是■ </w:t>
            </w:r>
            <w:r>
              <w:rPr>
                <w:rFonts w:ascii="仿宋" w:hAnsi="仿宋" w:eastAsia="仿宋"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否</w:t>
            </w:r>
            <w:r>
              <w:rPr>
                <w:rFonts w:ascii="仿宋" w:hAnsi="仿宋" w:eastAsia="仿宋"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</w:trPr>
        <w:tc>
          <w:tcPr>
            <w:tcW w:w="15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服务贸易领域</w:t>
            </w:r>
          </w:p>
        </w:tc>
        <w:tc>
          <w:tcPr>
            <w:tcW w:w="679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</w:t>
            </w:r>
            <w:r>
              <w:rPr>
                <w:rFonts w:ascii="仿宋" w:hAnsi="仿宋" w:eastAsia="仿宋"/>
                <w:sz w:val="28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软件信息技术服务2</w:t>
            </w:r>
            <w:r>
              <w:rPr>
                <w:rFonts w:ascii="仿宋" w:hAnsi="仿宋" w:eastAsia="仿宋"/>
                <w:sz w:val="28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技术贸易3</w:t>
            </w:r>
            <w:r>
              <w:rPr>
                <w:rFonts w:ascii="仿宋" w:hAnsi="仿宋" w:eastAsia="仿宋"/>
                <w:sz w:val="28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金融保险服务4</w:t>
            </w:r>
            <w:r>
              <w:rPr>
                <w:rFonts w:ascii="仿宋" w:hAnsi="仿宋" w:eastAsia="仿宋"/>
                <w:sz w:val="28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产品研发服务5</w:t>
            </w:r>
            <w:r>
              <w:rPr>
                <w:rFonts w:ascii="仿宋" w:hAnsi="仿宋" w:eastAsia="仿宋"/>
                <w:sz w:val="28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通信服务6</w:t>
            </w:r>
            <w:r>
              <w:rPr>
                <w:rFonts w:ascii="仿宋" w:hAnsi="仿宋" w:eastAsia="仿宋"/>
                <w:sz w:val="28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跨境电商7</w:t>
            </w:r>
            <w:r>
              <w:rPr>
                <w:rFonts w:ascii="仿宋" w:hAnsi="仿宋" w:eastAsia="仿宋"/>
                <w:sz w:val="28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工业研发与设计8</w:t>
            </w:r>
            <w:r>
              <w:rPr>
                <w:rFonts w:ascii="仿宋" w:hAnsi="仿宋" w:eastAsia="仿宋"/>
                <w:sz w:val="28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文化创意9</w:t>
            </w:r>
            <w:r>
              <w:rPr>
                <w:rFonts w:ascii="仿宋" w:hAnsi="仿宋" w:eastAsia="仿宋"/>
                <w:sz w:val="28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专业咨询服务（包含法律、会计、广告、管理咨询等）1</w:t>
            </w:r>
            <w:r>
              <w:rPr>
                <w:rFonts w:ascii="仿宋" w:hAnsi="仿宋" w:eastAsia="仿宋"/>
                <w:sz w:val="28"/>
                <w:szCs w:val="32"/>
              </w:rPr>
              <w:t>0.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公司服务贸易收支情况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</w:t>
            </w:r>
            <w:r>
              <w:rPr>
                <w:rFonts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服务贸易年进出口总额（万元）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服务进出口比上年增长率（%）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年进口额（万元）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年出口额（万元）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2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主要进口国</w:t>
            </w:r>
          </w:p>
        </w:tc>
        <w:tc>
          <w:tcPr>
            <w:tcW w:w="6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2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主要出口国</w:t>
            </w:r>
          </w:p>
        </w:tc>
        <w:tc>
          <w:tcPr>
            <w:tcW w:w="6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二、申请企业简介</w:t>
      </w:r>
    </w:p>
    <w:tbl>
      <w:tblPr>
        <w:tblStyle w:val="3"/>
        <w:tblW w:w="8364" w:type="dxa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（简要描述企业基本情况及发展前景、行业地位及竞争力、近两年服务贸易进出口情况、服务贸易进出口收汇情况、品牌建设、开拓国际市场网络平台建设、营销网络建设、中高级人才培训等）可另附页（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500字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内）</w:t>
            </w: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</w:tr>
    </w:tbl>
    <w:p>
      <w:pPr>
        <w:spacing w:line="360" w:lineRule="auto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三、企业服务贸易创新能力情况</w:t>
      </w:r>
    </w:p>
    <w:tbl>
      <w:tblPr>
        <w:tblStyle w:val="3"/>
        <w:tblW w:w="8364" w:type="dxa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（简要描述本单位核心竞争力、知识产权、研发人员研发设施及服务模式创新情况）可另附页（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500字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内）</w:t>
            </w: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rFonts w:ascii="仿宋_GB2312" w:hAnsi="仿宋" w:eastAsia="仿宋_GB2312"/>
          <w:sz w:val="36"/>
          <w:szCs w:val="32"/>
        </w:rPr>
      </w:pPr>
    </w:p>
    <w:p>
      <w:pPr>
        <w:rPr>
          <w:rFonts w:ascii="仿宋_GB2312" w:hAnsi="仿宋" w:eastAsia="仿宋_GB2312"/>
          <w:sz w:val="36"/>
          <w:szCs w:val="32"/>
        </w:rPr>
      </w:pPr>
      <w:r>
        <w:rPr>
          <w:rFonts w:hint="eastAsia" w:ascii="黑体" w:hAnsi="黑体" w:eastAsia="黑体"/>
          <w:b/>
          <w:sz w:val="32"/>
        </w:rPr>
        <w:t>四</w:t>
      </w:r>
      <w:r>
        <w:rPr>
          <w:rFonts w:ascii="黑体" w:hAnsi="黑体" w:eastAsia="黑体"/>
          <w:b/>
          <w:sz w:val="32"/>
        </w:rPr>
        <w:t>、</w:t>
      </w:r>
      <w:r>
        <w:rPr>
          <w:rFonts w:hint="eastAsia" w:ascii="黑体" w:hAnsi="黑体" w:eastAsia="黑体"/>
          <w:b/>
          <w:sz w:val="32"/>
        </w:rPr>
        <w:t>相关</w:t>
      </w:r>
      <w:r>
        <w:rPr>
          <w:rFonts w:ascii="黑体" w:hAnsi="黑体" w:eastAsia="黑体"/>
          <w:b/>
          <w:sz w:val="32"/>
        </w:rPr>
        <w:t>照片</w:t>
      </w:r>
    </w:p>
    <w:p>
      <w:pPr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（企业外景</w:t>
      </w:r>
      <w:r>
        <w:rPr>
          <w:rFonts w:ascii="仿宋" w:hAnsi="仿宋" w:eastAsia="仿宋"/>
          <w:color w:val="000000"/>
          <w:sz w:val="32"/>
        </w:rPr>
        <w:t>、企业办公环境、企业获奖情况等</w:t>
      </w:r>
      <w:r>
        <w:rPr>
          <w:rFonts w:hint="eastAsia" w:ascii="仿宋" w:hAnsi="仿宋" w:eastAsia="仿宋"/>
          <w:color w:val="000000"/>
          <w:sz w:val="32"/>
        </w:rPr>
        <w:t>宣传</w:t>
      </w:r>
      <w:r>
        <w:rPr>
          <w:rFonts w:ascii="仿宋" w:hAnsi="仿宋" w:eastAsia="仿宋"/>
          <w:color w:val="000000"/>
          <w:sz w:val="32"/>
        </w:rPr>
        <w:t>材料</w:t>
      </w:r>
      <w:r>
        <w:rPr>
          <w:rFonts w:hint="eastAsia" w:ascii="仿宋" w:hAnsi="仿宋" w:eastAsia="仿宋"/>
          <w:color w:val="000000"/>
          <w:sz w:val="32"/>
        </w:rPr>
        <w:t>）</w:t>
      </w:r>
    </w:p>
    <w:p>
      <w:pPr>
        <w:rPr>
          <w:rFonts w:ascii="仿宋" w:hAnsi="仿宋" w:eastAsia="仿宋"/>
          <w:color w:val="000000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E7991"/>
    <w:rsid w:val="149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2020-08-03T03:14:00Z</dcterms:created>
  <dc:creator>七秒1400508633</dc:creator>
  <cp:lastModifiedBy>七秒1400508633</cp:lastModifiedBy>
  <dcterms:modified xsi:type="dcterms:W3CDTF">2020-08-03T03:14:47Z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